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4DFEC832" w:rsidR="006938EF" w:rsidRDefault="009D31CB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>Bu iş talimatı, GTÜ “</w:t>
      </w:r>
      <w:r w:rsidR="00006877">
        <w:rPr>
          <w:rFonts w:ascii="Times New Roman" w:hAnsi="Times New Roman" w:cs="Times New Roman"/>
          <w:sz w:val="24"/>
          <w:szCs w:val="24"/>
        </w:rPr>
        <w:t>Biyomühendislik ve Biyoteknoloji (Alia)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Laboratuvarı’ndaki güvenli çalışma şartlarının tanımlanması, korunmas</w:t>
      </w:r>
      <w:r w:rsidR="004C54D5">
        <w:rPr>
          <w:rFonts w:ascii="Times New Roman" w:hAnsi="Times New Roman" w:cs="Times New Roman"/>
          <w:sz w:val="24"/>
          <w:szCs w:val="24"/>
        </w:rPr>
        <w:t>ı, kullanıcılara bildirilmesi,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laboratuvarın sürdürülebilirliğinin </w:t>
      </w:r>
      <w:r w:rsidR="004C54D5">
        <w:rPr>
          <w:rFonts w:ascii="Times New Roman" w:hAnsi="Times New Roman" w:cs="Times New Roman"/>
          <w:sz w:val="24"/>
          <w:szCs w:val="24"/>
        </w:rPr>
        <w:t xml:space="preserve">ve düzeninin </w:t>
      </w:r>
      <w:r w:rsidRPr="009D31CB">
        <w:rPr>
          <w:rFonts w:ascii="Times New Roman" w:hAnsi="Times New Roman" w:cs="Times New Roman"/>
          <w:sz w:val="24"/>
          <w:szCs w:val="24"/>
        </w:rPr>
        <w:t>sağlanması amacıyla hazırlanmıştır.</w:t>
      </w:r>
    </w:p>
    <w:p w14:paraId="3D4731A1" w14:textId="0098600B" w:rsidR="006938EF" w:rsidRPr="006125E7" w:rsidRDefault="006938EF" w:rsidP="00E53695">
      <w:pPr>
        <w:tabs>
          <w:tab w:val="left" w:pos="9375"/>
        </w:tabs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  <w:r w:rsidR="00E536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0BC476C" w14:textId="5FC8EE02" w:rsidR="006938EF" w:rsidRDefault="00006877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Biyomühendislik ve Biyoteknoloji (Alia)</w:t>
      </w:r>
      <w:r w:rsidR="00DB4EF0">
        <w:rPr>
          <w:rFonts w:ascii="Times New Roman" w:hAnsi="Times New Roman" w:cs="Times New Roman"/>
          <w:sz w:val="24"/>
          <w:szCs w:val="24"/>
        </w:rPr>
        <w:t xml:space="preserve"> Laboratuvarı</w:t>
      </w:r>
      <w:r w:rsidR="00DB4EF0" w:rsidRPr="00B13BBF">
        <w:rPr>
          <w:rFonts w:ascii="Times New Roman" w:hAnsi="Times New Roman" w:cs="Times New Roman"/>
          <w:sz w:val="24"/>
          <w:szCs w:val="24"/>
        </w:rPr>
        <w:t>’</w:t>
      </w:r>
      <w:r w:rsidR="00DB4EF0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14:paraId="420CB5F4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168BD84A" w:rsidR="006938EF" w:rsidRDefault="00F21D7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</w:t>
      </w:r>
      <w:r w:rsidR="00006877">
        <w:rPr>
          <w:rFonts w:ascii="Times New Roman" w:hAnsi="Times New Roman" w:cs="Times New Roman"/>
          <w:sz w:val="24"/>
          <w:szCs w:val="24"/>
        </w:rPr>
        <w:t>Biyomühendislik ve Biyoteknoloji</w:t>
      </w:r>
      <w:r>
        <w:rPr>
          <w:rFonts w:ascii="Times New Roman" w:hAnsi="Times New Roman" w:cs="Times New Roman"/>
          <w:sz w:val="24"/>
          <w:szCs w:val="24"/>
        </w:rPr>
        <w:t>” Laboratuvarı’na giren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35ABDCA2" w:rsidR="006938EF" w:rsidRDefault="00006877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Biyomühendislik ve Biyoteknoloji (Alia) </w:t>
      </w:r>
      <w:r w:rsidR="00750674">
        <w:rPr>
          <w:rFonts w:ascii="Times New Roman" w:hAnsi="Times New Roman" w:cs="Times New Roman"/>
          <w:sz w:val="24"/>
          <w:szCs w:val="24"/>
        </w:rPr>
        <w:t>Laboratuvarı’nı Kullanma Talimatı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42DD24B7" w14:textId="5070CDE6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Bu laboratuvarın düzeni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D40">
        <w:rPr>
          <w:rFonts w:ascii="Times New Roman" w:hAnsi="Times New Roman" w:cs="Times New Roman"/>
          <w:b/>
          <w:sz w:val="24"/>
          <w:szCs w:val="24"/>
        </w:rPr>
        <w:t>“</w:t>
      </w:r>
      <w:r w:rsidR="00006877">
        <w:rPr>
          <w:rFonts w:ascii="Times New Roman" w:hAnsi="Times New Roman" w:cs="Times New Roman"/>
          <w:b/>
          <w:i/>
          <w:sz w:val="24"/>
          <w:szCs w:val="24"/>
        </w:rPr>
        <w:t>Biyomühendislik ve Biyoteknoloji</w:t>
      </w:r>
      <w:r w:rsidRPr="00F55D4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>aboratuvar</w:t>
      </w:r>
      <w:r>
        <w:rPr>
          <w:rFonts w:ascii="Times New Roman" w:hAnsi="Times New Roman" w:cs="Times New Roman"/>
          <w:b/>
          <w:i/>
          <w:sz w:val="24"/>
          <w:szCs w:val="24"/>
        </w:rPr>
        <w:t>ı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14:paraId="38D656A6" w14:textId="77777777" w:rsidR="00F55D40" w:rsidRDefault="00F55D40" w:rsidP="00F55D40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E7B545" w14:textId="3A51A5FF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 giriş</w:t>
      </w:r>
      <w:r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14:paraId="6959EBE5" w14:textId="77777777" w:rsidR="00F55D40" w:rsidRPr="00F55D40" w:rsidRDefault="00F55D40" w:rsidP="00F55D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421D090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14:paraId="404AFC81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664CAE7" w14:textId="39F8D5DE" w:rsid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14:paraId="1A31662A" w14:textId="77777777" w:rsidR="00006877" w:rsidRPr="00006877" w:rsidRDefault="00006877" w:rsidP="000068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8C5E7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14:paraId="385CFB6C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226232B" w14:textId="2513B213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Kullandığınız kimyasalların atıklarını, atık kutularının üzerindeki etiketlerde belirtildiği şekilde, ilgili atık kutularına sıçratmadan boşaltınız. Kullandığınız tüm </w:t>
      </w:r>
      <w:r w:rsidR="00006877">
        <w:rPr>
          <w:rFonts w:ascii="Times New Roman" w:hAnsi="Times New Roman" w:cs="Times New Roman"/>
          <w:sz w:val="24"/>
          <w:szCs w:val="24"/>
        </w:rPr>
        <w:t>cam gereçleri</w:t>
      </w:r>
      <w:r w:rsidRPr="00023CD9">
        <w:rPr>
          <w:rFonts w:ascii="Times New Roman" w:hAnsi="Times New Roman" w:cs="Times New Roman"/>
          <w:sz w:val="24"/>
          <w:szCs w:val="24"/>
        </w:rPr>
        <w:t xml:space="preserve"> saf su ile yıkayınız. Çöplerinizi çöp</w:t>
      </w:r>
      <w:r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14:paraId="6C2006A7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C334D" w14:textId="77777777" w:rsidR="00F55D40" w:rsidRPr="00023CD9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14:paraId="2038C38D" w14:textId="77777777" w:rsidR="00F55D40" w:rsidRPr="001D466F" w:rsidRDefault="00F55D40" w:rsidP="00F55D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328135" w14:textId="695C6E79" w:rsidR="006938EF" w:rsidRPr="00F55D40" w:rsidRDefault="00F55D40" w:rsidP="00F55D4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>
        <w:rPr>
          <w:rFonts w:ascii="Times New Roman" w:hAnsi="Times New Roman" w:cs="Times New Roman"/>
          <w:sz w:val="24"/>
          <w:szCs w:val="24"/>
        </w:rPr>
        <w:t xml:space="preserve">laboratuarı </w:t>
      </w:r>
      <w:r w:rsidRPr="00F55D4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06877">
        <w:rPr>
          <w:rFonts w:ascii="Times New Roman" w:hAnsi="Times New Roman" w:cs="Times New Roman"/>
          <w:b/>
          <w:i/>
          <w:sz w:val="24"/>
          <w:szCs w:val="24"/>
        </w:rPr>
        <w:t xml:space="preserve">Biyomühendislik </w:t>
      </w:r>
      <w:r w:rsidRPr="00F55D40">
        <w:rPr>
          <w:rFonts w:ascii="Times New Roman" w:hAnsi="Times New Roman" w:cs="Times New Roman"/>
          <w:b/>
          <w:i/>
          <w:sz w:val="24"/>
          <w:szCs w:val="24"/>
        </w:rPr>
        <w:t>ve Biyoteknoloji”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>aboratuvarları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14:paraId="5993779D" w14:textId="77777777" w:rsidR="006938EF" w:rsidRDefault="006938EF" w:rsidP="006938EF">
      <w:pPr>
        <w:ind w:left="567"/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117133A6" w14:textId="77777777" w:rsidR="000D107A" w:rsidRPr="00023CD9" w:rsidRDefault="00BD2886" w:rsidP="000D107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7A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53A23F75" w14:textId="64994B17" w:rsidR="006938EF" w:rsidRDefault="006938EF" w:rsidP="00F55D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4D78F" w14:textId="0B36A452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A82A7" w14:textId="41684A2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16387" w14:textId="3E9C5A64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47883" w14:textId="308AF95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2442A" w14:textId="18F44AF3" w:rsidR="00BD2886" w:rsidRDefault="00BD2886" w:rsidP="00BD2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7B7D" w14:textId="77777777" w:rsidR="009649F4" w:rsidRDefault="009649F4" w:rsidP="00715328">
      <w:pPr>
        <w:spacing w:after="0" w:line="240" w:lineRule="auto"/>
      </w:pPr>
      <w:r>
        <w:separator/>
      </w:r>
    </w:p>
  </w:endnote>
  <w:endnote w:type="continuationSeparator" w:id="0">
    <w:p w14:paraId="39626575" w14:textId="77777777" w:rsidR="009649F4" w:rsidRDefault="009649F4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5B219B92" w:rsidR="002044BE" w:rsidRPr="00EC606A" w:rsidRDefault="00EC606A" w:rsidP="00EC606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335A1BDD" w:rsidR="002044BE" w:rsidRPr="00EC606A" w:rsidRDefault="00EC606A" w:rsidP="00EC606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3F232FF7" w:rsidR="002044BE" w:rsidRPr="00EC606A" w:rsidRDefault="00C86CA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 xml:space="preserve">Arş. Gör. Hatice Büşra </w:t>
          </w:r>
          <w:r w:rsidR="00EC606A" w:rsidRPr="00EC606A">
            <w:rPr>
              <w:rFonts w:ascii="Times New Roman" w:hAnsi="Times New Roman" w:cs="Times New Roman"/>
              <w:b/>
            </w:rPr>
            <w:t>KONUK</w:t>
          </w:r>
        </w:p>
      </w:tc>
      <w:tc>
        <w:tcPr>
          <w:tcW w:w="2438" w:type="dxa"/>
          <w:vMerge w:val="restart"/>
          <w:vAlign w:val="center"/>
        </w:tcPr>
        <w:p w14:paraId="3B5A60D7" w14:textId="012459EC" w:rsidR="002044BE" w:rsidRPr="00EC606A" w:rsidRDefault="00186E2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 xml:space="preserve">Dr. Öğr. Üyesi </w:t>
          </w:r>
          <w:r w:rsidR="00006877" w:rsidRPr="00EC606A">
            <w:rPr>
              <w:rFonts w:ascii="Times New Roman" w:hAnsi="Times New Roman" w:cs="Times New Roman"/>
              <w:b/>
            </w:rPr>
            <w:t xml:space="preserve">Ali </w:t>
          </w:r>
          <w:r w:rsidR="00EC606A" w:rsidRPr="00EC606A">
            <w:rPr>
              <w:rFonts w:ascii="Times New Roman" w:hAnsi="Times New Roman" w:cs="Times New Roman"/>
              <w:b/>
            </w:rPr>
            <w:t>AKPEK</w:t>
          </w:r>
        </w:p>
      </w:tc>
      <w:tc>
        <w:tcPr>
          <w:tcW w:w="2438" w:type="dxa"/>
          <w:vMerge w:val="restart"/>
          <w:vAlign w:val="center"/>
        </w:tcPr>
        <w:p w14:paraId="1541E163" w14:textId="43CB68F1" w:rsidR="002044BE" w:rsidRPr="00EC606A" w:rsidRDefault="00EC606A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22EBAF60" w:rsidR="002044BE" w:rsidRPr="00EC606A" w:rsidRDefault="00EC606A" w:rsidP="00EC606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46B3B14B" w:rsidR="002044BE" w:rsidRPr="00EC606A" w:rsidRDefault="00EC606A" w:rsidP="00EC606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EC606A"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2336BDA1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550DA5">
      <w:rPr>
        <w:rFonts w:ascii="Times New Roman" w:hAnsi="Times New Roman" w:cs="Times New Roman"/>
      </w:rPr>
      <w:t>26</w:t>
    </w:r>
    <w:r w:rsidR="005D1CBA">
      <w:rPr>
        <w:rFonts w:ascii="Times New Roman" w:hAnsi="Times New Roman" w:cs="Times New Roman"/>
      </w:rPr>
      <w:t>.</w:t>
    </w:r>
    <w:r w:rsidR="00550DA5">
      <w:rPr>
        <w:rFonts w:ascii="Times New Roman" w:hAnsi="Times New Roman" w:cs="Times New Roman"/>
      </w:rPr>
      <w:t>11</w:t>
    </w:r>
    <w:r w:rsidR="005D1CBA">
      <w:rPr>
        <w:rFonts w:ascii="Times New Roman" w:hAnsi="Times New Roman" w:cs="Times New Roman"/>
      </w:rPr>
      <w:t>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C209" w14:textId="77777777" w:rsidR="009649F4" w:rsidRDefault="009649F4" w:rsidP="00715328">
      <w:pPr>
        <w:spacing w:after="0" w:line="240" w:lineRule="auto"/>
      </w:pPr>
      <w:r>
        <w:separator/>
      </w:r>
    </w:p>
  </w:footnote>
  <w:footnote w:type="continuationSeparator" w:id="0">
    <w:p w14:paraId="241DB250" w14:textId="77777777" w:rsidR="009649F4" w:rsidRDefault="009649F4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4B8F2AC" w:rsidR="00BB7C1D" w:rsidRPr="00BB7C1D" w:rsidRDefault="00006877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BİYOMÜHENDİSLİK </w:t>
          </w:r>
          <w:r w:rsidR="00E53695">
            <w:rPr>
              <w:rFonts w:ascii="Times New Roman" w:hAnsi="Times New Roman" w:cs="Times New Roman"/>
              <w:b/>
              <w:sz w:val="34"/>
              <w:szCs w:val="34"/>
            </w:rPr>
            <w:t>VE BİYOTEKNOLOJİ LABORATUVARI KULLANIM T</w:t>
          </w:r>
          <w:r w:rsidR="00E53695" w:rsidRPr="006407A5">
            <w:rPr>
              <w:rFonts w:ascii="Times New Roman" w:hAnsi="Times New Roman" w:cs="Times New Roman"/>
              <w:b/>
              <w:sz w:val="34"/>
              <w:szCs w:val="34"/>
            </w:rPr>
            <w:t>ALİMAT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5241E" w14:textId="5B95AF54" w:rsidR="00EC606A" w:rsidRPr="00EC606A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EC606A">
            <w:rPr>
              <w:rFonts w:ascii="Times New Roman" w:hAnsi="Times New Roman" w:cs="Times New Roman"/>
              <w:b/>
              <w:sz w:val="20"/>
            </w:rPr>
            <w:t>Talimat No</w:t>
          </w:r>
          <w:r w:rsidR="00BD2886" w:rsidRPr="00EC606A">
            <w:rPr>
              <w:rFonts w:ascii="Times New Roman" w:hAnsi="Times New Roman" w:cs="Times New Roman"/>
              <w:b/>
              <w:sz w:val="20"/>
            </w:rPr>
            <w:t xml:space="preserve"> </w:t>
          </w:r>
        </w:p>
        <w:p w14:paraId="67945E1A" w14:textId="6B0E47AF" w:rsidR="00BB7C1D" w:rsidRDefault="00EC606A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EC606A">
            <w:rPr>
              <w:rFonts w:ascii="Times New Roman" w:hAnsi="Times New Roman" w:cs="Times New Roman"/>
              <w:b/>
              <w:sz w:val="20"/>
            </w:rPr>
            <w:t>LAB-TL-0030</w:t>
          </w:r>
        </w:p>
        <w:p w14:paraId="1DE0EEAD" w14:textId="77777777" w:rsidR="00EC606A" w:rsidRDefault="00EC606A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  <w:p w14:paraId="3C31A9D2" w14:textId="3CA8A718" w:rsidR="00EC606A" w:rsidRPr="00BD2886" w:rsidRDefault="00EC606A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06877"/>
    <w:rsid w:val="00023CD9"/>
    <w:rsid w:val="0004646E"/>
    <w:rsid w:val="0009440F"/>
    <w:rsid w:val="000C03B2"/>
    <w:rsid w:val="000D107A"/>
    <w:rsid w:val="000D3C35"/>
    <w:rsid w:val="000E1987"/>
    <w:rsid w:val="000F7980"/>
    <w:rsid w:val="00186E2E"/>
    <w:rsid w:val="001A0DAC"/>
    <w:rsid w:val="001D0145"/>
    <w:rsid w:val="001F5965"/>
    <w:rsid w:val="002044BE"/>
    <w:rsid w:val="002140B6"/>
    <w:rsid w:val="002300B4"/>
    <w:rsid w:val="00237CA6"/>
    <w:rsid w:val="00253D05"/>
    <w:rsid w:val="002E465E"/>
    <w:rsid w:val="003112FE"/>
    <w:rsid w:val="003B40CD"/>
    <w:rsid w:val="0040227E"/>
    <w:rsid w:val="00407476"/>
    <w:rsid w:val="00444814"/>
    <w:rsid w:val="004640E6"/>
    <w:rsid w:val="004C54D5"/>
    <w:rsid w:val="00550DA5"/>
    <w:rsid w:val="005D1CBA"/>
    <w:rsid w:val="005D49E7"/>
    <w:rsid w:val="006125E7"/>
    <w:rsid w:val="006407A5"/>
    <w:rsid w:val="00687D9B"/>
    <w:rsid w:val="006938EF"/>
    <w:rsid w:val="00693F2B"/>
    <w:rsid w:val="006A0518"/>
    <w:rsid w:val="0071342B"/>
    <w:rsid w:val="00715328"/>
    <w:rsid w:val="00734941"/>
    <w:rsid w:val="00750674"/>
    <w:rsid w:val="00753847"/>
    <w:rsid w:val="00762F5B"/>
    <w:rsid w:val="00797E70"/>
    <w:rsid w:val="007B40EF"/>
    <w:rsid w:val="007E3B58"/>
    <w:rsid w:val="008351AE"/>
    <w:rsid w:val="00937D36"/>
    <w:rsid w:val="00940B6B"/>
    <w:rsid w:val="009530A3"/>
    <w:rsid w:val="00963822"/>
    <w:rsid w:val="009649F4"/>
    <w:rsid w:val="00982852"/>
    <w:rsid w:val="009C0302"/>
    <w:rsid w:val="009D31CB"/>
    <w:rsid w:val="009E441A"/>
    <w:rsid w:val="009F5EB8"/>
    <w:rsid w:val="00A17962"/>
    <w:rsid w:val="00B057E4"/>
    <w:rsid w:val="00B463EE"/>
    <w:rsid w:val="00B745AC"/>
    <w:rsid w:val="00B8579D"/>
    <w:rsid w:val="00BB7C1D"/>
    <w:rsid w:val="00BD2886"/>
    <w:rsid w:val="00C230BA"/>
    <w:rsid w:val="00C62955"/>
    <w:rsid w:val="00C70090"/>
    <w:rsid w:val="00C86CAD"/>
    <w:rsid w:val="00C92060"/>
    <w:rsid w:val="00C966AC"/>
    <w:rsid w:val="00CD6D41"/>
    <w:rsid w:val="00D216F1"/>
    <w:rsid w:val="00D21E44"/>
    <w:rsid w:val="00D3162B"/>
    <w:rsid w:val="00D34942"/>
    <w:rsid w:val="00DB41E1"/>
    <w:rsid w:val="00DB4EF0"/>
    <w:rsid w:val="00DF0831"/>
    <w:rsid w:val="00E42F6B"/>
    <w:rsid w:val="00E53695"/>
    <w:rsid w:val="00E54FE5"/>
    <w:rsid w:val="00E57FAB"/>
    <w:rsid w:val="00EC606A"/>
    <w:rsid w:val="00EF1A7A"/>
    <w:rsid w:val="00EF44B3"/>
    <w:rsid w:val="00F07373"/>
    <w:rsid w:val="00F21D7E"/>
    <w:rsid w:val="00F44777"/>
    <w:rsid w:val="00F55D40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9F7FAF1F-52DE-4974-9EB1-07AA4FB0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17</cp:revision>
  <cp:lastPrinted>2018-05-18T07:59:00Z</cp:lastPrinted>
  <dcterms:created xsi:type="dcterms:W3CDTF">2018-07-26T11:18:00Z</dcterms:created>
  <dcterms:modified xsi:type="dcterms:W3CDTF">2018-12-14T05:46:00Z</dcterms:modified>
</cp:coreProperties>
</file>